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5_1791922211.xml.htm"/>
      <w:bookmarkStart w:id="1" w:name="kswkform5_1791922211"/>
      <w:bookmarkEnd w:id="0"/>
      <w:bookmarkEnd w:id="1"/>
      <w:r>
        <w:rPr/>
        <w:t xml:space="preserve">SEC Form 5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2"/>
        <w:gridCol w:w="5976"/>
        <w:gridCol w:w="1992"/>
      </w:tblGrid>
      <w:tr>
        <w:trPr/>
        <w:tc>
          <w:tcPr>
            <w:tcW w:w="2237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5</w:t>
            </w:r>
          </w:p>
        </w:tc>
        <w:tc>
          <w:tcPr>
            <w:tcW w:w="597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ANNUAL 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3235-0362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1.0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3 Holdings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4 Transactions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      </w:r>
          </w:p>
        </w:tc>
        <w:tc>
          <w:tcPr>
            <w:tcW w:w="796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Skoko Goran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FACTSET RESEARCH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7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Statement for Issuer's Fiscal Year Ended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80"/>
        <w:gridCol w:w="939"/>
        <w:gridCol w:w="811"/>
        <w:gridCol w:w="905"/>
        <w:gridCol w:w="1019"/>
        <w:gridCol w:w="423"/>
        <w:gridCol w:w="938"/>
        <w:gridCol w:w="1336"/>
        <w:gridCol w:w="927"/>
        <w:gridCol w:w="961"/>
        <w:gridCol w:w="16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Security (Instr. 3)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at end of Issuer's Fiscal Year (Instr. 3 and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blHeader w:val="true"/>
        </w:trPr>
        <w:tc>
          <w:tcPr>
            <w:tcW w:w="17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10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301.23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9,197.9417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12/18/2025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10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7.0672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273.39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9,205.0089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10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9.8549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208.84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9,214.8638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891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5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through dividend reinvestment purchases under the FactSet Research Systems Inc.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WINNIFRED LEWIS, Attorney in Fact for Goran Skoko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hyperlink" Target="http://www.sec.gov/cgi-bin/browse-edgar?action=getcompany&amp;CIK=0001793724" TargetMode="External"/><Relationship Id="rId7" Type="http://schemas.openxmlformats.org/officeDocument/2006/relationships/hyperlink" Target="http://www.sec.gov/cgi-bin/browse-edgar?action=getcompany&amp;CIK=0001013237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3387</Characters>
  <CharactersWithSpaces>3923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